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4F3" w:rsidRPr="00E454F3" w:rsidRDefault="00E454F3" w:rsidP="00E454F3">
      <w:pPr>
        <w:spacing w:line="560" w:lineRule="exact"/>
        <w:rPr>
          <w:rFonts w:ascii="黑体" w:eastAsia="黑体" w:hAnsi="黑体" w:cs="方正小标宋简体"/>
          <w:szCs w:val="32"/>
        </w:rPr>
      </w:pPr>
      <w:r w:rsidRPr="00E454F3">
        <w:rPr>
          <w:rFonts w:ascii="黑体" w:eastAsia="黑体" w:hAnsi="黑体" w:cs="方正小标宋简体" w:hint="eastAsia"/>
          <w:szCs w:val="32"/>
        </w:rPr>
        <w:t>附件</w:t>
      </w:r>
    </w:p>
    <w:p w:rsidR="00E454F3" w:rsidRDefault="00E454F3" w:rsidP="00E454F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454F3" w:rsidRDefault="00E454F3" w:rsidP="00E454F3">
      <w:pPr>
        <w:spacing w:line="560" w:lineRule="exact"/>
        <w:jc w:val="center"/>
        <w:rPr>
          <w:rFonts w:ascii="仿宋_GB2312" w:eastAsia="仿宋_GB2312" w:hAnsi="仿宋_GB2312" w:cs="仿宋_GB2312" w:hint="eastAsia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2024年学校党委理论学习中心组推荐书目</w:t>
      </w:r>
    </w:p>
    <w:bookmarkEnd w:id="0"/>
    <w:p w:rsidR="00E454F3" w:rsidRDefault="00E454F3" w:rsidP="00E454F3">
      <w:pPr>
        <w:spacing w:line="560" w:lineRule="exact"/>
        <w:rPr>
          <w:rFonts w:ascii="仿宋_GB2312" w:eastAsia="仿宋_GB2312" w:hAnsi="仿宋_GB2312" w:cs="仿宋_GB2312" w:hint="eastAsia"/>
          <w:szCs w:val="32"/>
        </w:rPr>
      </w:pP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一、学习书目</w:t>
      </w:r>
      <w:r>
        <w:rPr>
          <w:rFonts w:ascii="仿宋_GB2312" w:eastAsia="仿宋_GB2312" w:hAnsi="仿宋_GB2312" w:cs="仿宋_GB2312" w:hint="eastAsia"/>
          <w:szCs w:val="32"/>
        </w:rPr>
        <w:t xml:space="preserve">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1.《习近平关于北京工作论述摘编》（2024年版）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2.《论中国共产党历史》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3.《党的二十大报告学习辅导百问》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4.《习近平著作选读》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5.《习近平新时代中国特色社会主义思想专题摘编》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6.《习近平新时代中国特色社会主义思想学习纲要》（2023年版）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7.《论党的自我革命》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8.《习近平新时代中国特色社会主义思想的世界观和方法论专题摘编》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9.《习近平关于调查研究论述摘编》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10.《习近平谈治国理政》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11.《习近平经济思想学习纲要》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12.《习近平生态文明思想学习纲要》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13.《习近平外交思想学习纲要》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14.《习近平法治思想学习纲要》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15.《中国式现代化面对面》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16.《中国共产党党内法规选编》（2017—2022）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17.《深刻领悟“两个确立”的决定性意义》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 xml:space="preserve">18.《习近平关于金融工作论述摘编》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19.《中国共产党纪律处分条例》学习问答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20.《中国共产党纪律处分条例》释义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21.《习近平关于基层治理论述摘编》 </w:t>
      </w:r>
    </w:p>
    <w:p w:rsidR="00E454F3" w:rsidRDefault="00E454F3" w:rsidP="00E454F3">
      <w:pPr>
        <w:spacing w:line="560" w:lineRule="exact"/>
        <w:ind w:firstLineChars="200"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二、学习资料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1.《中国共产党章程》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2.《关于新形势下党内政治生活的若干准则》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3.《关于加强和改进中央和国家机关党的建设的意见》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4.《中国共产党党组工作条例》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5.《党委（党组）落实全面从严治党主体责任规定》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6.《中国共产党重大事项请示报告条例》 </w:t>
      </w:r>
    </w:p>
    <w:p w:rsidR="00E454F3" w:rsidRDefault="00E454F3" w:rsidP="00E454F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7.市直机关工委《关于在市直机关创建模范机关的意见》 </w:t>
      </w:r>
    </w:p>
    <w:p w:rsidR="00E454F3" w:rsidRDefault="00E454F3" w:rsidP="00E454F3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Cs w:val="32"/>
        </w:rPr>
        <w:t>8.《中国共产党纪律处分条例》</w:t>
      </w:r>
    </w:p>
    <w:sectPr w:rsidR="00E4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F3"/>
    <w:rsid w:val="00E4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6F47"/>
  <w15:chartTrackingRefBased/>
  <w15:docId w15:val="{56F0A4CA-60A2-4D18-9D8A-ADA291D2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E454F3"/>
    <w:pPr>
      <w:widowControl w:val="0"/>
      <w:jc w:val="both"/>
    </w:pPr>
    <w:rPr>
      <w:rFonts w:ascii="Times New Roman" w:eastAsia="宋体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454F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454F3"/>
    <w:rPr>
      <w:rFonts w:ascii="Times New Roman" w:eastAsia="宋体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2024-05-14T01:12:00Z</dcterms:created>
  <dcterms:modified xsi:type="dcterms:W3CDTF">2024-05-14T01:14:00Z</dcterms:modified>
</cp:coreProperties>
</file>