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>
      <w:pPr>
        <w:spacing w:line="360" w:lineRule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</w:t>
      </w:r>
      <w:r>
        <w:rPr>
          <w:rFonts w:hint="eastAsia" w:ascii="Times New Roman" w:hAnsi="Times New Roman" w:eastAsia="宋体"/>
          <w:sz w:val="24"/>
          <w:szCs w:val="24"/>
        </w:rPr>
        <w:t>：BJJQ-2024-059</w:t>
      </w:r>
    </w:p>
    <w:p>
      <w:pPr>
        <w:spacing w:line="360" w:lineRule="auto"/>
        <w:rPr>
          <w:rFonts w:hint="eastAsia" w:ascii="Times New Roman" w:hAnsi="Times New Roman" w:eastAsia="宋体"/>
          <w:sz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室外供暖系统改造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：北京顺世建设有限公司</w:t>
      </w:r>
    </w:p>
    <w:p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北京市门头沟区军庄镇军庄路2号院JZ1480室</w:t>
      </w:r>
    </w:p>
    <w:p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大写：肆佰贰拾万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零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玖仟玖佰陆拾贰元玖角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整</w:t>
      </w:r>
    </w:p>
    <w:p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FF0000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小写：¥4209962.9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元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1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246" w:type="dxa"/>
          </w:tcPr>
          <w:p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室外供暖系统改造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施工范围：详见磋商文件</w:t>
            </w:r>
          </w:p>
          <w:p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施工工期：60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日历天</w:t>
            </w:r>
          </w:p>
          <w:p>
            <w:pPr>
              <w:spacing w:line="360" w:lineRule="auto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项目经理：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刘憬千</w:t>
            </w:r>
          </w:p>
          <w:p>
            <w:pPr>
              <w:spacing w:line="360" w:lineRule="auto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执业证书信息：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京1122019202001953</w:t>
            </w:r>
          </w:p>
          <w:p>
            <w:pPr>
              <w:spacing w:line="360" w:lineRule="auto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其余详见响应文件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马京涛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寇秀培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孔伟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5.4309</w:t>
      </w:r>
      <w:r>
        <w:rPr>
          <w:rFonts w:ascii="Times New Roman" w:hAnsi="Times New Roman" w:eastAsia="宋体"/>
          <w:color w:val="auto"/>
          <w:sz w:val="24"/>
          <w:szCs w:val="24"/>
        </w:rPr>
        <w:t>万元（收费</w:t>
      </w:r>
      <w:r>
        <w:rPr>
          <w:rFonts w:ascii="Times New Roman" w:hAnsi="Times New Roman" w:eastAsia="宋体"/>
          <w:color w:val="000000"/>
          <w:sz w:val="24"/>
          <w:szCs w:val="24"/>
        </w:rPr>
        <w:t>标准详见</w:t>
      </w:r>
      <w:r>
        <w:rPr>
          <w:rFonts w:ascii="Times New Roman" w:hAnsi="Times New Roman" w:eastAsia="宋体"/>
          <w:sz w:val="24"/>
          <w:szCs w:val="24"/>
        </w:rPr>
        <w:t>磋商文件）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http://www.ccgp.gov.cn）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、北京市政府采购网（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http://www.ccgp-beijing.gov.cn/）及北京汇诚金桥国际招标咨询有限公司网站（http://www.hcjq.net/）发布。</w:t>
      </w:r>
    </w:p>
    <w:p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BJJQ-2024-0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59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8.3成交供应商综合得分：90.33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称：北京市对外贸易学校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  址：北京市朝阳区来广营水岸南街1号院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联系方式：孔老师，84922893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称：北京汇诚金桥国际招标咨询有限公司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　址：北京市东城区朝内大街南竹杆胡同6号北京INN3号楼9层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联系方式：010-65170699、65173108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项目联系人：郭文娜、雷天宠、王鑫国</w:t>
      </w:r>
    </w:p>
    <w:p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　话：010-65170699、65173108</w:t>
      </w:r>
    </w:p>
    <w:p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</w:t>
      </w:r>
      <w:r>
        <w:rPr>
          <w:rFonts w:ascii="Times New Roman" w:hAnsi="Times New Roman" w:eastAsia="宋体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中小企业声明函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73B41"/>
    <w:rsid w:val="00083A3C"/>
    <w:rsid w:val="00084396"/>
    <w:rsid w:val="00085971"/>
    <w:rsid w:val="0008601D"/>
    <w:rsid w:val="00095009"/>
    <w:rsid w:val="0010453D"/>
    <w:rsid w:val="001403AA"/>
    <w:rsid w:val="00144883"/>
    <w:rsid w:val="00153EA1"/>
    <w:rsid w:val="00167D16"/>
    <w:rsid w:val="00171409"/>
    <w:rsid w:val="00181D55"/>
    <w:rsid w:val="001A2EDA"/>
    <w:rsid w:val="001D5D2A"/>
    <w:rsid w:val="001F1FCB"/>
    <w:rsid w:val="00236388"/>
    <w:rsid w:val="002665DD"/>
    <w:rsid w:val="00276863"/>
    <w:rsid w:val="002A3C7F"/>
    <w:rsid w:val="002A47CC"/>
    <w:rsid w:val="002A495E"/>
    <w:rsid w:val="002B3A4F"/>
    <w:rsid w:val="002B3D97"/>
    <w:rsid w:val="00320F3E"/>
    <w:rsid w:val="003E74B8"/>
    <w:rsid w:val="004177C8"/>
    <w:rsid w:val="0041786B"/>
    <w:rsid w:val="0042065D"/>
    <w:rsid w:val="004A49C3"/>
    <w:rsid w:val="004D1179"/>
    <w:rsid w:val="00505037"/>
    <w:rsid w:val="005052B6"/>
    <w:rsid w:val="00536EE3"/>
    <w:rsid w:val="0055362A"/>
    <w:rsid w:val="00621792"/>
    <w:rsid w:val="00651293"/>
    <w:rsid w:val="006608AB"/>
    <w:rsid w:val="006B061E"/>
    <w:rsid w:val="006C4FEB"/>
    <w:rsid w:val="006F03AD"/>
    <w:rsid w:val="006F1456"/>
    <w:rsid w:val="006F4AB2"/>
    <w:rsid w:val="006F500F"/>
    <w:rsid w:val="00705D10"/>
    <w:rsid w:val="00721F31"/>
    <w:rsid w:val="00724C3E"/>
    <w:rsid w:val="00730084"/>
    <w:rsid w:val="0077298A"/>
    <w:rsid w:val="00776153"/>
    <w:rsid w:val="0079118F"/>
    <w:rsid w:val="00791D8C"/>
    <w:rsid w:val="0079267A"/>
    <w:rsid w:val="007F65BC"/>
    <w:rsid w:val="0081012B"/>
    <w:rsid w:val="0085078F"/>
    <w:rsid w:val="00886AC3"/>
    <w:rsid w:val="008A5DB8"/>
    <w:rsid w:val="008B2F72"/>
    <w:rsid w:val="008E55FB"/>
    <w:rsid w:val="008F6BAB"/>
    <w:rsid w:val="0090363C"/>
    <w:rsid w:val="00935749"/>
    <w:rsid w:val="00940889"/>
    <w:rsid w:val="00945BB3"/>
    <w:rsid w:val="00963645"/>
    <w:rsid w:val="009702B3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E5856"/>
    <w:rsid w:val="00AF024F"/>
    <w:rsid w:val="00B322E6"/>
    <w:rsid w:val="00B33BC6"/>
    <w:rsid w:val="00B406E2"/>
    <w:rsid w:val="00B53C7E"/>
    <w:rsid w:val="00B976E5"/>
    <w:rsid w:val="00BC5A1E"/>
    <w:rsid w:val="00C20F16"/>
    <w:rsid w:val="00C425D7"/>
    <w:rsid w:val="00C9662A"/>
    <w:rsid w:val="00CC6ECE"/>
    <w:rsid w:val="00D12C4C"/>
    <w:rsid w:val="00D47CFC"/>
    <w:rsid w:val="00D66F5C"/>
    <w:rsid w:val="00D70E14"/>
    <w:rsid w:val="00DA630C"/>
    <w:rsid w:val="00E13CF3"/>
    <w:rsid w:val="00EC2C33"/>
    <w:rsid w:val="00F477E8"/>
    <w:rsid w:val="00F55E2F"/>
    <w:rsid w:val="00F625DD"/>
    <w:rsid w:val="00F80DC8"/>
    <w:rsid w:val="00F813BB"/>
    <w:rsid w:val="00F87CD6"/>
    <w:rsid w:val="00FC063B"/>
    <w:rsid w:val="0C2142C3"/>
    <w:rsid w:val="0F582DF0"/>
    <w:rsid w:val="11F501BE"/>
    <w:rsid w:val="136770BA"/>
    <w:rsid w:val="185754DE"/>
    <w:rsid w:val="1ACC624F"/>
    <w:rsid w:val="1BBC5F6B"/>
    <w:rsid w:val="1C63539F"/>
    <w:rsid w:val="1DB51C87"/>
    <w:rsid w:val="20BE33FD"/>
    <w:rsid w:val="215761DF"/>
    <w:rsid w:val="27A65BFC"/>
    <w:rsid w:val="290E41A6"/>
    <w:rsid w:val="311241F9"/>
    <w:rsid w:val="39A228E2"/>
    <w:rsid w:val="3BD631F4"/>
    <w:rsid w:val="3E4760A3"/>
    <w:rsid w:val="441330B6"/>
    <w:rsid w:val="454536AE"/>
    <w:rsid w:val="47A13A6D"/>
    <w:rsid w:val="4D4A4C64"/>
    <w:rsid w:val="53CE5406"/>
    <w:rsid w:val="56AE618B"/>
    <w:rsid w:val="56AF678E"/>
    <w:rsid w:val="5F4D19A3"/>
    <w:rsid w:val="636971FD"/>
    <w:rsid w:val="68471F24"/>
    <w:rsid w:val="6B2604C3"/>
    <w:rsid w:val="77D52F27"/>
    <w:rsid w:val="7BC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1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autoRedefine/>
    <w:qFormat/>
    <w:locked/>
    <w:uiPriority w:val="1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  <w:rPr>
      <w:b/>
    </w:rPr>
  </w:style>
  <w:style w:type="character" w:styleId="1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441</Words>
  <Characters>591</Characters>
  <Lines>5</Lines>
  <Paragraphs>1</Paragraphs>
  <TotalTime>13</TotalTime>
  <ScaleCrop>false</ScaleCrop>
  <LinksUpToDate>false</LinksUpToDate>
  <CharactersWithSpaces>607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2024-02-23T06:43:10Z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5427802FBCC9472B97D3B9C89FBAA99F</vt:lpwstr>
  </property>
</Properties>
</file>