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CAD" w:rsidRPr="00145239" w:rsidRDefault="00666CAD" w:rsidP="00666CAD">
      <w:pPr>
        <w:spacing w:line="360" w:lineRule="auto"/>
        <w:jc w:val="center"/>
        <w:rPr>
          <w:rFonts w:ascii="宋体" w:hAnsi="宋体"/>
          <w:b/>
          <w:color w:val="000000"/>
          <w:sz w:val="32"/>
          <w:szCs w:val="32"/>
        </w:rPr>
      </w:pPr>
      <w:r w:rsidRPr="00145239">
        <w:rPr>
          <w:rFonts w:ascii="宋体" w:hAnsi="宋体" w:hint="eastAsia"/>
          <w:b/>
          <w:color w:val="000000"/>
          <w:sz w:val="32"/>
          <w:szCs w:val="32"/>
        </w:rPr>
        <w:t>市商务局教育中心工作人员学期工作评鉴评分表</w:t>
      </w:r>
      <w:r w:rsidRPr="00145239">
        <w:rPr>
          <w:rFonts w:ascii="宋体" w:hAnsi="宋体" w:hint="eastAsia"/>
          <w:b/>
          <w:color w:val="000000"/>
          <w:spacing w:val="-18"/>
          <w:sz w:val="32"/>
          <w:szCs w:val="32"/>
        </w:rPr>
        <w:t>（科级干部）</w:t>
      </w:r>
    </w:p>
    <w:p w:rsidR="00666CAD" w:rsidRPr="00DD2EAA" w:rsidRDefault="00666CAD" w:rsidP="00666CAD">
      <w:pPr>
        <w:spacing w:line="360" w:lineRule="auto"/>
        <w:jc w:val="center"/>
        <w:rPr>
          <w:rFonts w:ascii="宋体" w:hAnsi="宋体"/>
          <w:color w:val="000000"/>
          <w:sz w:val="28"/>
          <w:szCs w:val="28"/>
        </w:rPr>
      </w:pPr>
      <w:r w:rsidRPr="00DD2EAA">
        <w:rPr>
          <w:rFonts w:ascii="宋体" w:hAnsi="宋体" w:hint="eastAsia"/>
          <w:color w:val="000000"/>
          <w:sz w:val="28"/>
          <w:szCs w:val="28"/>
        </w:rPr>
        <w:t>（    年   月）</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18"/>
        <w:gridCol w:w="393"/>
        <w:gridCol w:w="1980"/>
        <w:gridCol w:w="1596"/>
        <w:gridCol w:w="1039"/>
        <w:gridCol w:w="1039"/>
        <w:gridCol w:w="1040"/>
      </w:tblGrid>
      <w:tr w:rsidR="00666CAD" w:rsidRPr="006D124C" w:rsidTr="00AC599A">
        <w:trPr>
          <w:trHeight w:val="850"/>
        </w:trPr>
        <w:tc>
          <w:tcPr>
            <w:tcW w:w="1069" w:type="dxa"/>
            <w:shd w:val="clear" w:color="auto" w:fill="auto"/>
            <w:vAlign w:val="center"/>
          </w:tcPr>
          <w:p w:rsidR="00666CAD" w:rsidRPr="00AC599A" w:rsidRDefault="00666CAD" w:rsidP="00C46789">
            <w:pPr>
              <w:spacing w:line="360" w:lineRule="auto"/>
              <w:jc w:val="center"/>
              <w:rPr>
                <w:rFonts w:ascii="宋体" w:hAnsi="宋体"/>
                <w:color w:val="000000"/>
                <w:szCs w:val="21"/>
              </w:rPr>
            </w:pPr>
            <w:r w:rsidRPr="00AC599A">
              <w:rPr>
                <w:rFonts w:ascii="宋体" w:hAnsi="宋体" w:hint="eastAsia"/>
                <w:color w:val="000000"/>
                <w:szCs w:val="21"/>
              </w:rPr>
              <w:t>姓名</w:t>
            </w:r>
          </w:p>
        </w:tc>
        <w:tc>
          <w:tcPr>
            <w:tcW w:w="1811" w:type="dxa"/>
            <w:gridSpan w:val="2"/>
            <w:shd w:val="clear" w:color="auto" w:fill="auto"/>
            <w:vAlign w:val="center"/>
          </w:tcPr>
          <w:p w:rsidR="00666CAD" w:rsidRPr="00AC599A" w:rsidRDefault="00666CAD" w:rsidP="00C46789">
            <w:pPr>
              <w:spacing w:line="360" w:lineRule="auto"/>
              <w:jc w:val="center"/>
              <w:rPr>
                <w:rFonts w:ascii="宋体" w:hAnsi="宋体"/>
                <w:color w:val="000000"/>
                <w:szCs w:val="21"/>
              </w:rPr>
            </w:pPr>
          </w:p>
        </w:tc>
        <w:tc>
          <w:tcPr>
            <w:tcW w:w="1980" w:type="dxa"/>
            <w:shd w:val="clear" w:color="auto" w:fill="auto"/>
            <w:vAlign w:val="center"/>
          </w:tcPr>
          <w:p w:rsidR="00666CAD" w:rsidRPr="00AC599A" w:rsidRDefault="00666CAD" w:rsidP="00C46789">
            <w:pPr>
              <w:spacing w:line="360" w:lineRule="auto"/>
              <w:jc w:val="center"/>
              <w:rPr>
                <w:rFonts w:ascii="宋体" w:hAnsi="宋体"/>
                <w:color w:val="000000"/>
                <w:szCs w:val="21"/>
              </w:rPr>
            </w:pPr>
            <w:r w:rsidRPr="00AC599A">
              <w:rPr>
                <w:rFonts w:ascii="宋体" w:hAnsi="宋体" w:hint="eastAsia"/>
                <w:color w:val="000000"/>
                <w:szCs w:val="21"/>
              </w:rPr>
              <w:t>部门及职务</w:t>
            </w:r>
          </w:p>
        </w:tc>
        <w:tc>
          <w:tcPr>
            <w:tcW w:w="4714" w:type="dxa"/>
            <w:gridSpan w:val="4"/>
            <w:shd w:val="clear" w:color="auto" w:fill="auto"/>
            <w:vAlign w:val="center"/>
          </w:tcPr>
          <w:p w:rsidR="00666CAD" w:rsidRPr="00AC599A" w:rsidRDefault="00666CAD" w:rsidP="00C46789">
            <w:pPr>
              <w:spacing w:line="360" w:lineRule="auto"/>
              <w:jc w:val="center"/>
              <w:rPr>
                <w:rFonts w:ascii="宋体" w:hAnsi="宋体"/>
                <w:color w:val="000000"/>
                <w:szCs w:val="21"/>
              </w:rPr>
            </w:pPr>
          </w:p>
        </w:tc>
      </w:tr>
      <w:tr w:rsidR="00666CAD" w:rsidRPr="006D124C" w:rsidTr="00145239">
        <w:trPr>
          <w:trHeight w:val="850"/>
        </w:trPr>
        <w:tc>
          <w:tcPr>
            <w:tcW w:w="1069"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考核要素</w:t>
            </w:r>
          </w:p>
        </w:tc>
        <w:tc>
          <w:tcPr>
            <w:tcW w:w="5387" w:type="dxa"/>
            <w:gridSpan w:val="4"/>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指标分值</w:t>
            </w:r>
          </w:p>
        </w:tc>
        <w:tc>
          <w:tcPr>
            <w:tcW w:w="1039" w:type="dxa"/>
            <w:shd w:val="clear" w:color="auto" w:fill="auto"/>
            <w:vAlign w:val="center"/>
          </w:tcPr>
          <w:p w:rsidR="00AC599A" w:rsidRPr="00145239" w:rsidRDefault="00666CAD" w:rsidP="00AC599A">
            <w:pPr>
              <w:jc w:val="center"/>
              <w:rPr>
                <w:rFonts w:ascii="宋体" w:hAnsi="宋体"/>
                <w:color w:val="000000"/>
                <w:w w:val="80"/>
                <w:szCs w:val="21"/>
              </w:rPr>
            </w:pPr>
            <w:r w:rsidRPr="00145239">
              <w:rPr>
                <w:rFonts w:ascii="宋体" w:hAnsi="宋体" w:hint="eastAsia"/>
                <w:color w:val="000000"/>
                <w:w w:val="80"/>
                <w:szCs w:val="21"/>
              </w:rPr>
              <w:t>中心主管</w:t>
            </w:r>
          </w:p>
          <w:p w:rsidR="00666CAD" w:rsidRPr="00145239" w:rsidRDefault="00666CAD" w:rsidP="00AC599A">
            <w:pPr>
              <w:jc w:val="center"/>
              <w:rPr>
                <w:rFonts w:ascii="宋体" w:hAnsi="宋体"/>
                <w:color w:val="000000"/>
                <w:w w:val="80"/>
                <w:szCs w:val="21"/>
              </w:rPr>
            </w:pPr>
            <w:r w:rsidRPr="00145239">
              <w:rPr>
                <w:rFonts w:ascii="宋体" w:hAnsi="宋体" w:hint="eastAsia"/>
                <w:color w:val="000000"/>
                <w:w w:val="80"/>
                <w:szCs w:val="21"/>
              </w:rPr>
              <w:t>领导打分</w:t>
            </w:r>
          </w:p>
        </w:tc>
        <w:tc>
          <w:tcPr>
            <w:tcW w:w="1039" w:type="dxa"/>
            <w:shd w:val="clear" w:color="auto" w:fill="auto"/>
            <w:vAlign w:val="center"/>
          </w:tcPr>
          <w:p w:rsidR="00AC599A" w:rsidRPr="00145239" w:rsidRDefault="00666CAD" w:rsidP="00AC599A">
            <w:pPr>
              <w:jc w:val="center"/>
              <w:rPr>
                <w:rFonts w:ascii="宋体" w:hAnsi="宋体"/>
                <w:color w:val="000000"/>
                <w:w w:val="80"/>
                <w:szCs w:val="21"/>
              </w:rPr>
            </w:pPr>
            <w:r w:rsidRPr="00145239">
              <w:rPr>
                <w:rFonts w:ascii="宋体" w:hAnsi="宋体" w:hint="eastAsia"/>
                <w:color w:val="000000"/>
                <w:w w:val="80"/>
                <w:szCs w:val="21"/>
              </w:rPr>
              <w:t>中心主要</w:t>
            </w:r>
          </w:p>
          <w:p w:rsidR="00666CAD" w:rsidRPr="00145239" w:rsidRDefault="00666CAD" w:rsidP="00AC599A">
            <w:pPr>
              <w:jc w:val="center"/>
              <w:rPr>
                <w:rFonts w:ascii="宋体" w:hAnsi="宋体"/>
                <w:color w:val="000000"/>
                <w:w w:val="80"/>
                <w:szCs w:val="21"/>
              </w:rPr>
            </w:pPr>
            <w:r w:rsidRPr="00145239">
              <w:rPr>
                <w:rFonts w:ascii="宋体" w:hAnsi="宋体" w:hint="eastAsia"/>
                <w:color w:val="000000"/>
                <w:w w:val="80"/>
                <w:szCs w:val="21"/>
              </w:rPr>
              <w:t>领导打分</w:t>
            </w:r>
          </w:p>
        </w:tc>
        <w:tc>
          <w:tcPr>
            <w:tcW w:w="1040"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总评</w:t>
            </w:r>
          </w:p>
        </w:tc>
      </w:tr>
      <w:tr w:rsidR="00666CAD" w:rsidRPr="006D124C" w:rsidTr="00145239">
        <w:trPr>
          <w:trHeight w:val="850"/>
        </w:trPr>
        <w:tc>
          <w:tcPr>
            <w:tcW w:w="1069"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基础分</w:t>
            </w:r>
          </w:p>
        </w:tc>
        <w:tc>
          <w:tcPr>
            <w:tcW w:w="5387" w:type="dxa"/>
            <w:gridSpan w:val="4"/>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完成常规工作和领导交办的临时性工作任务情况（100分）</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AC599A" w:rsidRPr="006D124C" w:rsidTr="00145239">
        <w:trPr>
          <w:trHeight w:val="850"/>
        </w:trPr>
        <w:tc>
          <w:tcPr>
            <w:tcW w:w="1069"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减分项</w:t>
            </w: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日常工作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未完成中心月（包括寒暑假）工作安排及岗位职责规定的工作（扣2-5分/次）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未完成临时性工作（扣2-5分/次）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处理突发事件不及时，造成不良影响的（扣5-10分/次）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未按照要求时限上交材料（扣1分/次）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安全工作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本人长时间离开办公场所未关电源及门窗（扣1-3分/次）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因未布置部门安全工作而导致科室人员长时间离开办公场所未关电源及门窗（扣1-3分/次）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开公车出现违章（扣2分/次）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开公车发生甲方交通事故（扣2-6分/次）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在工作中出现重大事故，影响学校正常运行秩序的（扣2-8分/次）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部门管理</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未定</w:t>
            </w:r>
            <w:proofErr w:type="gramStart"/>
            <w:r w:rsidRPr="00AC599A">
              <w:rPr>
                <w:rFonts w:ascii="宋体" w:hAnsi="宋体" w:hint="eastAsia"/>
                <w:color w:val="000000"/>
                <w:szCs w:val="21"/>
              </w:rPr>
              <w:t>期召开</w:t>
            </w:r>
            <w:proofErr w:type="gramEnd"/>
            <w:r w:rsidRPr="00AC599A">
              <w:rPr>
                <w:rFonts w:ascii="宋体" w:hAnsi="宋体" w:hint="eastAsia"/>
                <w:color w:val="000000"/>
                <w:szCs w:val="21"/>
              </w:rPr>
              <w:t>部门会议，及时传达、部署中心工作（扣2分/次）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未能如实反映本部门人员出勤情况的（扣3分/次）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未能有效组织本部门人员参加集体活动或公益活动的（全部门人员（除工作需要外）少于80%人员参加的扣3分/次）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廉政工作</w:t>
            </w:r>
          </w:p>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违反“三公经费”政策，公款私用吃喝的（扣10分/次）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违反《若干准则》（扣10分/次）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违反廉政建设规定，被纪检部门诫勉谈话（扣5-10分/次）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val="restart"/>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考勤情况</w:t>
            </w: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病假（扣0.5分/天）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事假（扣1分/天）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迟到（包括上课、会议和学校集体活动迟到，扣1分/次）</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早退（扣1分/天）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color w:val="000000"/>
                <w:szCs w:val="21"/>
              </w:rPr>
            </w:pPr>
          </w:p>
        </w:tc>
        <w:tc>
          <w:tcPr>
            <w:tcW w:w="1418" w:type="dxa"/>
            <w:vMerge/>
            <w:shd w:val="clear" w:color="auto" w:fill="auto"/>
            <w:vAlign w:val="center"/>
          </w:tcPr>
          <w:p w:rsidR="00AC599A" w:rsidRPr="00AC599A" w:rsidRDefault="00AC599A" w:rsidP="00AC599A">
            <w:pPr>
              <w:jc w:val="center"/>
              <w:rPr>
                <w:rFonts w:ascii="宋体" w:hAnsi="宋体"/>
                <w:color w:val="000000"/>
                <w:szCs w:val="21"/>
              </w:rPr>
            </w:pPr>
          </w:p>
        </w:tc>
        <w:tc>
          <w:tcPr>
            <w:tcW w:w="3969" w:type="dxa"/>
            <w:gridSpan w:val="3"/>
            <w:shd w:val="clear" w:color="auto" w:fill="auto"/>
            <w:vAlign w:val="center"/>
          </w:tcPr>
          <w:p w:rsidR="00AC599A" w:rsidRPr="00AC599A" w:rsidRDefault="00AC599A" w:rsidP="00AC599A">
            <w:pPr>
              <w:rPr>
                <w:rFonts w:ascii="宋体" w:hAnsi="宋体"/>
                <w:color w:val="000000"/>
                <w:szCs w:val="21"/>
              </w:rPr>
            </w:pPr>
            <w:r w:rsidRPr="00AC599A">
              <w:rPr>
                <w:rFonts w:ascii="宋体" w:hAnsi="宋体" w:hint="eastAsia"/>
                <w:color w:val="000000"/>
                <w:szCs w:val="21"/>
              </w:rPr>
              <w:t>旷工（扣10分/天）</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AC599A" w:rsidRPr="006D124C" w:rsidTr="00145239">
        <w:trPr>
          <w:trHeight w:val="850"/>
        </w:trPr>
        <w:tc>
          <w:tcPr>
            <w:tcW w:w="1069" w:type="dxa"/>
            <w:vMerge/>
            <w:shd w:val="clear" w:color="auto" w:fill="auto"/>
            <w:vAlign w:val="center"/>
          </w:tcPr>
          <w:p w:rsidR="00AC599A" w:rsidRPr="00AC599A" w:rsidRDefault="00AC599A" w:rsidP="00AC599A">
            <w:pPr>
              <w:jc w:val="center"/>
              <w:rPr>
                <w:rFonts w:ascii="宋体" w:hAnsi="宋体" w:hint="eastAsia"/>
                <w:color w:val="000000"/>
                <w:szCs w:val="21"/>
              </w:rPr>
            </w:pPr>
          </w:p>
        </w:tc>
        <w:tc>
          <w:tcPr>
            <w:tcW w:w="1418" w:type="dxa"/>
            <w:shd w:val="clear" w:color="auto" w:fill="auto"/>
            <w:vAlign w:val="center"/>
          </w:tcPr>
          <w:p w:rsidR="00AC599A" w:rsidRPr="00AC599A" w:rsidRDefault="00AC599A" w:rsidP="00AC599A">
            <w:pPr>
              <w:jc w:val="center"/>
              <w:rPr>
                <w:rFonts w:ascii="宋体" w:hAnsi="宋体"/>
                <w:color w:val="000000"/>
                <w:szCs w:val="21"/>
              </w:rPr>
            </w:pPr>
            <w:r w:rsidRPr="00AC599A">
              <w:rPr>
                <w:rFonts w:ascii="宋体" w:hAnsi="宋体" w:hint="eastAsia"/>
                <w:color w:val="000000"/>
                <w:szCs w:val="21"/>
              </w:rPr>
              <w:t>意识形态</w:t>
            </w:r>
          </w:p>
          <w:p w:rsidR="00AC599A" w:rsidRPr="00AC599A" w:rsidRDefault="00AC599A" w:rsidP="00AC599A">
            <w:pPr>
              <w:jc w:val="center"/>
              <w:rPr>
                <w:rFonts w:ascii="宋体" w:hAnsi="宋体" w:hint="eastAsia"/>
                <w:color w:val="000000"/>
                <w:szCs w:val="21"/>
              </w:rPr>
            </w:pPr>
            <w:r w:rsidRPr="00AC599A">
              <w:rPr>
                <w:rFonts w:ascii="宋体" w:hAnsi="宋体" w:hint="eastAsia"/>
                <w:color w:val="000000"/>
                <w:szCs w:val="21"/>
              </w:rPr>
              <w:t>工作情况</w:t>
            </w:r>
          </w:p>
        </w:tc>
        <w:tc>
          <w:tcPr>
            <w:tcW w:w="3969" w:type="dxa"/>
            <w:gridSpan w:val="3"/>
            <w:shd w:val="clear" w:color="auto" w:fill="auto"/>
            <w:vAlign w:val="center"/>
          </w:tcPr>
          <w:p w:rsidR="00AC599A" w:rsidRPr="00AC599A" w:rsidRDefault="00AC599A" w:rsidP="00AC599A">
            <w:pPr>
              <w:rPr>
                <w:rFonts w:ascii="宋体" w:hAnsi="宋体" w:hint="eastAsia"/>
                <w:color w:val="000000"/>
                <w:szCs w:val="21"/>
              </w:rPr>
            </w:pPr>
            <w:r w:rsidRPr="00AC599A">
              <w:rPr>
                <w:rFonts w:ascii="宋体" w:hAnsi="宋体" w:hint="eastAsia"/>
                <w:color w:val="000000"/>
                <w:szCs w:val="21"/>
              </w:rPr>
              <w:t>落实意识形态工作</w:t>
            </w:r>
            <w:r w:rsidRPr="00AC599A">
              <w:rPr>
                <w:rFonts w:ascii="宋体" w:hAnsi="宋体" w:hint="eastAsia"/>
                <w:color w:val="000000"/>
                <w:szCs w:val="21"/>
              </w:rPr>
              <w:t>责任</w:t>
            </w:r>
            <w:bookmarkStart w:id="0" w:name="_GoBack"/>
            <w:bookmarkEnd w:id="0"/>
            <w:r w:rsidRPr="00AC599A">
              <w:rPr>
                <w:rFonts w:ascii="宋体" w:hAnsi="宋体" w:hint="eastAsia"/>
                <w:color w:val="000000"/>
                <w:szCs w:val="21"/>
              </w:rPr>
              <w:t>不到位（扣3</w:t>
            </w:r>
            <w:r w:rsidRPr="00AC599A">
              <w:rPr>
                <w:rFonts w:ascii="宋体" w:hAnsi="宋体"/>
                <w:color w:val="000000"/>
                <w:szCs w:val="21"/>
              </w:rPr>
              <w:t>0</w:t>
            </w:r>
            <w:r w:rsidRPr="00AC599A">
              <w:rPr>
                <w:rFonts w:ascii="宋体" w:hAnsi="宋体" w:hint="eastAsia"/>
                <w:color w:val="000000"/>
                <w:szCs w:val="21"/>
              </w:rPr>
              <w:t>分）</w:t>
            </w: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39" w:type="dxa"/>
            <w:shd w:val="clear" w:color="auto" w:fill="auto"/>
            <w:vAlign w:val="center"/>
          </w:tcPr>
          <w:p w:rsidR="00AC599A" w:rsidRPr="00AC599A" w:rsidRDefault="00AC599A" w:rsidP="00AC599A">
            <w:pPr>
              <w:jc w:val="center"/>
              <w:rPr>
                <w:rFonts w:ascii="宋体" w:hAnsi="宋体"/>
                <w:color w:val="000000"/>
                <w:szCs w:val="21"/>
              </w:rPr>
            </w:pPr>
          </w:p>
        </w:tc>
        <w:tc>
          <w:tcPr>
            <w:tcW w:w="1040" w:type="dxa"/>
            <w:shd w:val="clear" w:color="auto" w:fill="auto"/>
            <w:vAlign w:val="center"/>
          </w:tcPr>
          <w:p w:rsidR="00AC599A" w:rsidRPr="00AC599A" w:rsidRDefault="00AC599A" w:rsidP="00AC599A">
            <w:pPr>
              <w:jc w:val="center"/>
              <w:rPr>
                <w:rFonts w:ascii="宋体" w:hAnsi="宋体"/>
                <w:color w:val="000000"/>
                <w:szCs w:val="21"/>
              </w:rPr>
            </w:pPr>
          </w:p>
        </w:tc>
      </w:tr>
      <w:tr w:rsidR="00666CAD" w:rsidRPr="006D124C" w:rsidTr="00145239">
        <w:trPr>
          <w:trHeight w:val="850"/>
        </w:trPr>
        <w:tc>
          <w:tcPr>
            <w:tcW w:w="1069" w:type="dxa"/>
            <w:vMerge w:val="restart"/>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加分项</w:t>
            </w:r>
          </w:p>
        </w:tc>
        <w:tc>
          <w:tcPr>
            <w:tcW w:w="1418" w:type="dxa"/>
            <w:vMerge w:val="restart"/>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获得奖励</w:t>
            </w: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获得市级以上奖励（加5-10分/次）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666CAD" w:rsidRPr="006D124C" w:rsidTr="00145239">
        <w:trPr>
          <w:trHeight w:val="850"/>
        </w:trPr>
        <w:tc>
          <w:tcPr>
            <w:tcW w:w="1069" w:type="dxa"/>
            <w:vMerge/>
            <w:shd w:val="clear" w:color="auto" w:fill="auto"/>
            <w:vAlign w:val="center"/>
          </w:tcPr>
          <w:p w:rsidR="00666CAD" w:rsidRPr="00AC599A" w:rsidRDefault="00666CAD" w:rsidP="00AC599A">
            <w:pPr>
              <w:jc w:val="center"/>
              <w:rPr>
                <w:rFonts w:ascii="宋体" w:hAnsi="宋体"/>
                <w:color w:val="000000"/>
                <w:szCs w:val="21"/>
              </w:rPr>
            </w:pPr>
          </w:p>
        </w:tc>
        <w:tc>
          <w:tcPr>
            <w:tcW w:w="1418" w:type="dxa"/>
            <w:vMerge/>
            <w:shd w:val="clear" w:color="auto" w:fill="auto"/>
            <w:vAlign w:val="center"/>
          </w:tcPr>
          <w:p w:rsidR="00666CAD" w:rsidRPr="00AC599A" w:rsidRDefault="00666CAD" w:rsidP="00AC599A">
            <w:pPr>
              <w:jc w:val="center"/>
              <w:rPr>
                <w:rFonts w:ascii="宋体" w:hAnsi="宋体"/>
                <w:color w:val="000000"/>
                <w:szCs w:val="21"/>
              </w:rPr>
            </w:pP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获得中心综合荣誉（加3-5分/次）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r w:rsidR="00666CAD" w:rsidRPr="006D124C" w:rsidTr="00145239">
        <w:trPr>
          <w:trHeight w:val="850"/>
        </w:trPr>
        <w:tc>
          <w:tcPr>
            <w:tcW w:w="1069" w:type="dxa"/>
            <w:vMerge/>
            <w:shd w:val="clear" w:color="auto" w:fill="auto"/>
            <w:vAlign w:val="center"/>
          </w:tcPr>
          <w:p w:rsidR="00666CAD" w:rsidRPr="00AC599A" w:rsidRDefault="00666CAD" w:rsidP="00AC599A">
            <w:pPr>
              <w:jc w:val="center"/>
              <w:rPr>
                <w:rFonts w:ascii="宋体" w:hAnsi="宋体"/>
                <w:color w:val="000000"/>
                <w:szCs w:val="21"/>
              </w:rPr>
            </w:pPr>
          </w:p>
        </w:tc>
        <w:tc>
          <w:tcPr>
            <w:tcW w:w="1418" w:type="dxa"/>
            <w:shd w:val="clear" w:color="auto" w:fill="auto"/>
            <w:vAlign w:val="center"/>
          </w:tcPr>
          <w:p w:rsidR="00666CAD" w:rsidRPr="00AC599A" w:rsidRDefault="00666CAD" w:rsidP="00AC599A">
            <w:pPr>
              <w:jc w:val="center"/>
              <w:rPr>
                <w:rFonts w:ascii="宋体" w:hAnsi="宋体"/>
                <w:color w:val="000000"/>
                <w:szCs w:val="21"/>
              </w:rPr>
            </w:pPr>
            <w:r w:rsidRPr="00AC599A">
              <w:rPr>
                <w:rFonts w:ascii="宋体" w:hAnsi="宋体" w:hint="eastAsia"/>
                <w:color w:val="000000"/>
                <w:szCs w:val="21"/>
              </w:rPr>
              <w:t>有特殊贡献</w:t>
            </w:r>
          </w:p>
        </w:tc>
        <w:tc>
          <w:tcPr>
            <w:tcW w:w="3969" w:type="dxa"/>
            <w:gridSpan w:val="3"/>
            <w:shd w:val="clear" w:color="auto" w:fill="auto"/>
            <w:vAlign w:val="center"/>
          </w:tcPr>
          <w:p w:rsidR="00666CAD" w:rsidRPr="00AC599A" w:rsidRDefault="00666CAD" w:rsidP="00AC599A">
            <w:pPr>
              <w:rPr>
                <w:rFonts w:ascii="宋体" w:hAnsi="宋体"/>
                <w:color w:val="000000"/>
                <w:szCs w:val="21"/>
              </w:rPr>
            </w:pPr>
            <w:r w:rsidRPr="00AC599A">
              <w:rPr>
                <w:rFonts w:ascii="宋体" w:hAnsi="宋体" w:hint="eastAsia"/>
                <w:color w:val="000000"/>
                <w:szCs w:val="21"/>
              </w:rPr>
              <w:t>加5-10分/次</w:t>
            </w: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39" w:type="dxa"/>
            <w:shd w:val="clear" w:color="auto" w:fill="auto"/>
            <w:vAlign w:val="center"/>
          </w:tcPr>
          <w:p w:rsidR="00666CAD" w:rsidRPr="00AC599A" w:rsidRDefault="00666CAD" w:rsidP="00AC599A">
            <w:pPr>
              <w:jc w:val="center"/>
              <w:rPr>
                <w:rFonts w:ascii="宋体" w:hAnsi="宋体"/>
                <w:color w:val="000000"/>
                <w:szCs w:val="21"/>
              </w:rPr>
            </w:pPr>
          </w:p>
        </w:tc>
        <w:tc>
          <w:tcPr>
            <w:tcW w:w="1040" w:type="dxa"/>
            <w:shd w:val="clear" w:color="auto" w:fill="auto"/>
            <w:vAlign w:val="center"/>
          </w:tcPr>
          <w:p w:rsidR="00666CAD" w:rsidRPr="00AC599A" w:rsidRDefault="00666CAD" w:rsidP="00AC599A">
            <w:pPr>
              <w:jc w:val="center"/>
              <w:rPr>
                <w:rFonts w:ascii="宋体" w:hAnsi="宋体"/>
                <w:color w:val="000000"/>
                <w:szCs w:val="21"/>
              </w:rPr>
            </w:pPr>
          </w:p>
        </w:tc>
      </w:tr>
    </w:tbl>
    <w:p w:rsidR="00666CAD" w:rsidRPr="00DD2EAA" w:rsidRDefault="00666CAD" w:rsidP="00666CAD">
      <w:pPr>
        <w:spacing w:line="360" w:lineRule="auto"/>
        <w:rPr>
          <w:rFonts w:ascii="宋体" w:hAnsi="宋体"/>
          <w:color w:val="000000"/>
          <w:sz w:val="28"/>
          <w:szCs w:val="28"/>
        </w:rPr>
      </w:pPr>
    </w:p>
    <w:p w:rsidR="00666CAD" w:rsidRPr="00DD2EAA" w:rsidRDefault="00666CAD" w:rsidP="00666CAD">
      <w:pPr>
        <w:spacing w:line="360" w:lineRule="auto"/>
        <w:rPr>
          <w:rFonts w:ascii="宋体" w:hAnsi="宋体"/>
          <w:b/>
          <w:color w:val="000000"/>
          <w:spacing w:val="-18"/>
          <w:sz w:val="28"/>
          <w:szCs w:val="28"/>
        </w:rPr>
        <w:sectPr w:rsidR="00666CAD" w:rsidRPr="00DD2EAA" w:rsidSect="00AC599A">
          <w:pgSz w:w="11906" w:h="16838"/>
          <w:pgMar w:top="1440" w:right="1474" w:bottom="1304" w:left="1588" w:header="851" w:footer="992" w:gutter="0"/>
          <w:cols w:space="425"/>
          <w:docGrid w:type="lines" w:linePitch="312"/>
        </w:sectPr>
      </w:pPr>
    </w:p>
    <w:p w:rsidR="00666CAD" w:rsidRPr="00145239" w:rsidRDefault="00666CAD" w:rsidP="00666CAD">
      <w:pPr>
        <w:spacing w:line="360" w:lineRule="auto"/>
        <w:jc w:val="center"/>
        <w:rPr>
          <w:rFonts w:ascii="宋体" w:hAnsi="宋体"/>
          <w:b/>
          <w:color w:val="000000"/>
          <w:spacing w:val="-18"/>
          <w:w w:val="90"/>
          <w:sz w:val="32"/>
          <w:szCs w:val="32"/>
        </w:rPr>
      </w:pPr>
      <w:r w:rsidRPr="00145239">
        <w:rPr>
          <w:rFonts w:ascii="宋体" w:hAnsi="宋体" w:hint="eastAsia"/>
          <w:b/>
          <w:color w:val="000000"/>
          <w:spacing w:val="-18"/>
          <w:w w:val="90"/>
          <w:sz w:val="32"/>
          <w:szCs w:val="32"/>
        </w:rPr>
        <w:lastRenderedPageBreak/>
        <w:t>市商务局教育中心工作人员学期工作评鉴评分表（普通行政工勤人员）</w:t>
      </w:r>
    </w:p>
    <w:p w:rsidR="00666CAD" w:rsidRPr="00DD2EAA" w:rsidRDefault="00666CAD" w:rsidP="00666CAD">
      <w:pPr>
        <w:spacing w:line="360" w:lineRule="auto"/>
        <w:jc w:val="center"/>
        <w:rPr>
          <w:rFonts w:ascii="宋体" w:hAnsi="宋体"/>
          <w:color w:val="000000"/>
          <w:sz w:val="28"/>
          <w:szCs w:val="28"/>
        </w:rPr>
      </w:pPr>
      <w:r w:rsidRPr="00DD2EAA">
        <w:rPr>
          <w:rFonts w:ascii="宋体" w:hAnsi="宋体" w:hint="eastAsia"/>
          <w:color w:val="000000"/>
          <w:sz w:val="28"/>
          <w:szCs w:val="28"/>
        </w:rPr>
        <w:t>（    年   月）</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
        <w:gridCol w:w="1134"/>
        <w:gridCol w:w="960"/>
        <w:gridCol w:w="1980"/>
        <w:gridCol w:w="1080"/>
        <w:gridCol w:w="900"/>
        <w:gridCol w:w="1080"/>
        <w:gridCol w:w="854"/>
      </w:tblGrid>
      <w:tr w:rsidR="00666CAD" w:rsidRPr="006D124C" w:rsidTr="006060EA">
        <w:trPr>
          <w:trHeight w:val="20"/>
        </w:trPr>
        <w:tc>
          <w:tcPr>
            <w:tcW w:w="966"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姓名</w:t>
            </w:r>
          </w:p>
        </w:tc>
        <w:tc>
          <w:tcPr>
            <w:tcW w:w="2094" w:type="dxa"/>
            <w:gridSpan w:val="2"/>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9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部门及职务</w:t>
            </w:r>
          </w:p>
        </w:tc>
        <w:tc>
          <w:tcPr>
            <w:tcW w:w="3914" w:type="dxa"/>
            <w:gridSpan w:val="4"/>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考核要素</w:t>
            </w:r>
          </w:p>
        </w:tc>
        <w:tc>
          <w:tcPr>
            <w:tcW w:w="5154" w:type="dxa"/>
            <w:gridSpan w:val="4"/>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指标分值</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部门领导打分</w:t>
            </w: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中心主管领导打分</w:t>
            </w: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总评</w:t>
            </w:r>
          </w:p>
        </w:tc>
      </w:tr>
      <w:tr w:rsidR="00666CAD" w:rsidRPr="006D124C" w:rsidTr="006060EA">
        <w:trPr>
          <w:trHeight w:val="20"/>
        </w:trPr>
        <w:tc>
          <w:tcPr>
            <w:tcW w:w="966"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基础分</w:t>
            </w:r>
          </w:p>
        </w:tc>
        <w:tc>
          <w:tcPr>
            <w:tcW w:w="5154" w:type="dxa"/>
            <w:gridSpan w:val="4"/>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完成常规工作和领导交办的临时性工作任务情况（100分）</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val="restart"/>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减分项</w:t>
            </w:r>
          </w:p>
        </w:tc>
        <w:tc>
          <w:tcPr>
            <w:tcW w:w="1134" w:type="dxa"/>
            <w:vMerge w:val="restart"/>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安全</w:t>
            </w:r>
          </w:p>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工作</w:t>
            </w: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在中心安全检查中发现安全隐患（扣1-3分/次）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本人长时间离开办公场所未关电源及门窗（扣1分/次）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开公车出现违章（扣2分/次）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开公车发生甲方交通事故（扣5分/次）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val="restart"/>
            <w:shd w:val="clear" w:color="auto" w:fill="auto"/>
            <w:vAlign w:val="center"/>
          </w:tcPr>
          <w:p w:rsidR="006060EA"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接受与完成</w:t>
            </w:r>
          </w:p>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工作任务</w:t>
            </w: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接受任务，但因个人原因未完成（扣3分/次）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无正当理由不接受任务（扣5分/次）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未完成领导交办临时工作任务（扣2分/次）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未按照要求提交工作任务材料（扣2分/次）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val="restart"/>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廉政</w:t>
            </w:r>
          </w:p>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工作</w:t>
            </w:r>
          </w:p>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情况</w:t>
            </w: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违反《若干准则》（扣10分/次）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违反廉政建设规定，被纪检部门诫勉谈话（扣5-10分/次）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val="restart"/>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考勤</w:t>
            </w:r>
          </w:p>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情况</w:t>
            </w: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病假（扣0.5分/天）</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事假（扣1分/天）</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迟到（包括会议迟到和学校集体活动迟到，扣1分/次）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早退（扣1分/天）</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旷工（扣10分/天）</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val="restart"/>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加分项</w:t>
            </w:r>
          </w:p>
        </w:tc>
        <w:tc>
          <w:tcPr>
            <w:tcW w:w="1134" w:type="dxa"/>
            <w:vMerge w:val="restart"/>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获得</w:t>
            </w:r>
          </w:p>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奖励</w:t>
            </w: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获得市级以上奖励（加5-10分/次）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获得中心综合荣誉（加3-5分/次）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r w:rsidR="00666CAD" w:rsidRPr="006D124C" w:rsidTr="006060EA">
        <w:trPr>
          <w:trHeight w:val="20"/>
        </w:trPr>
        <w:tc>
          <w:tcPr>
            <w:tcW w:w="966" w:type="dxa"/>
            <w:vMerge/>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13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r w:rsidRPr="006D124C">
              <w:rPr>
                <w:rFonts w:ascii="宋体" w:hAnsi="宋体" w:hint="eastAsia"/>
                <w:color w:val="000000"/>
                <w:sz w:val="18"/>
                <w:szCs w:val="18"/>
              </w:rPr>
              <w:t>有特殊贡献</w:t>
            </w:r>
          </w:p>
        </w:tc>
        <w:tc>
          <w:tcPr>
            <w:tcW w:w="4020" w:type="dxa"/>
            <w:gridSpan w:val="3"/>
            <w:shd w:val="clear" w:color="auto" w:fill="auto"/>
            <w:vAlign w:val="center"/>
          </w:tcPr>
          <w:p w:rsidR="00666CAD" w:rsidRPr="006D124C" w:rsidRDefault="00666CAD" w:rsidP="00C46789">
            <w:pPr>
              <w:spacing w:line="360" w:lineRule="auto"/>
              <w:rPr>
                <w:rFonts w:ascii="宋体" w:hAnsi="宋体"/>
                <w:color w:val="000000"/>
                <w:sz w:val="18"/>
                <w:szCs w:val="18"/>
              </w:rPr>
            </w:pPr>
            <w:r w:rsidRPr="006D124C">
              <w:rPr>
                <w:rFonts w:ascii="宋体" w:hAnsi="宋体" w:hint="eastAsia"/>
                <w:color w:val="000000"/>
                <w:sz w:val="18"/>
                <w:szCs w:val="18"/>
              </w:rPr>
              <w:t>加5-10分/次</w:t>
            </w:r>
          </w:p>
        </w:tc>
        <w:tc>
          <w:tcPr>
            <w:tcW w:w="90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1080"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c>
          <w:tcPr>
            <w:tcW w:w="854" w:type="dxa"/>
            <w:shd w:val="clear" w:color="auto" w:fill="auto"/>
            <w:vAlign w:val="center"/>
          </w:tcPr>
          <w:p w:rsidR="00666CAD" w:rsidRPr="006D124C" w:rsidRDefault="00666CAD" w:rsidP="00C46789">
            <w:pPr>
              <w:spacing w:line="360" w:lineRule="auto"/>
              <w:jc w:val="center"/>
              <w:rPr>
                <w:rFonts w:ascii="宋体" w:hAnsi="宋体"/>
                <w:color w:val="000000"/>
                <w:sz w:val="18"/>
                <w:szCs w:val="18"/>
              </w:rPr>
            </w:pPr>
          </w:p>
        </w:tc>
      </w:tr>
    </w:tbl>
    <w:p w:rsidR="00994176" w:rsidRDefault="00994176"/>
    <w:sectPr w:rsidR="009941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AF0" w:rsidRDefault="00167AF0" w:rsidP="00666CAD">
      <w:r>
        <w:separator/>
      </w:r>
    </w:p>
  </w:endnote>
  <w:endnote w:type="continuationSeparator" w:id="0">
    <w:p w:rsidR="00167AF0" w:rsidRDefault="00167AF0" w:rsidP="0066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AF0" w:rsidRDefault="00167AF0" w:rsidP="00666CAD">
      <w:r>
        <w:separator/>
      </w:r>
    </w:p>
  </w:footnote>
  <w:footnote w:type="continuationSeparator" w:id="0">
    <w:p w:rsidR="00167AF0" w:rsidRDefault="00167AF0" w:rsidP="00666C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0F8"/>
    <w:rsid w:val="00145239"/>
    <w:rsid w:val="00167AF0"/>
    <w:rsid w:val="004D4865"/>
    <w:rsid w:val="005860F8"/>
    <w:rsid w:val="006060EA"/>
    <w:rsid w:val="0062295B"/>
    <w:rsid w:val="00664629"/>
    <w:rsid w:val="00666CAD"/>
    <w:rsid w:val="006D124C"/>
    <w:rsid w:val="006D62EE"/>
    <w:rsid w:val="00994176"/>
    <w:rsid w:val="009C7736"/>
    <w:rsid w:val="00A11EBB"/>
    <w:rsid w:val="00AC599A"/>
    <w:rsid w:val="00D60813"/>
    <w:rsid w:val="00E6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48DFA"/>
  <w15:docId w15:val="{C73EB49B-CCEB-4848-8A2F-DF520F2B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CA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1EBB"/>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A11E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11EBB"/>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1EBB"/>
    <w:rPr>
      <w:b/>
      <w:bCs/>
    </w:rPr>
  </w:style>
  <w:style w:type="character" w:customStyle="1" w:styleId="20">
    <w:name w:val="标题 2 字符"/>
    <w:basedOn w:val="a0"/>
    <w:link w:val="2"/>
    <w:uiPriority w:val="9"/>
    <w:rsid w:val="00A11EBB"/>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11EBB"/>
    <w:rPr>
      <w:b/>
      <w:bCs/>
      <w:sz w:val="32"/>
      <w:szCs w:val="32"/>
    </w:rPr>
  </w:style>
  <w:style w:type="paragraph" w:styleId="a4">
    <w:name w:val="List Paragraph"/>
    <w:basedOn w:val="a"/>
    <w:uiPriority w:val="34"/>
    <w:qFormat/>
    <w:rsid w:val="00A11EBB"/>
    <w:pPr>
      <w:ind w:firstLineChars="200" w:firstLine="420"/>
    </w:pPr>
    <w:rPr>
      <w:rFonts w:asciiTheme="minorHAnsi" w:eastAsiaTheme="minorEastAsia" w:hAnsiTheme="minorHAnsi" w:cstheme="minorBidi"/>
      <w:szCs w:val="22"/>
    </w:rPr>
  </w:style>
  <w:style w:type="character" w:customStyle="1" w:styleId="10">
    <w:name w:val="标题 1 字符"/>
    <w:basedOn w:val="a0"/>
    <w:link w:val="1"/>
    <w:uiPriority w:val="9"/>
    <w:rsid w:val="00A11EBB"/>
    <w:rPr>
      <w:b/>
      <w:bCs/>
      <w:kern w:val="44"/>
      <w:sz w:val="44"/>
      <w:szCs w:val="44"/>
    </w:rPr>
  </w:style>
  <w:style w:type="paragraph" w:styleId="a5">
    <w:name w:val="header"/>
    <w:basedOn w:val="a"/>
    <w:link w:val="a6"/>
    <w:uiPriority w:val="99"/>
    <w:unhideWhenUsed/>
    <w:rsid w:val="00666C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sid w:val="00666CAD"/>
    <w:rPr>
      <w:sz w:val="18"/>
      <w:szCs w:val="18"/>
    </w:rPr>
  </w:style>
  <w:style w:type="paragraph" w:styleId="a7">
    <w:name w:val="footer"/>
    <w:basedOn w:val="a"/>
    <w:link w:val="a8"/>
    <w:uiPriority w:val="99"/>
    <w:unhideWhenUsed/>
    <w:rsid w:val="00666C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8">
    <w:name w:val="页脚 字符"/>
    <w:basedOn w:val="a0"/>
    <w:link w:val="a7"/>
    <w:uiPriority w:val="99"/>
    <w:rsid w:val="00666C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208A2-492E-462D-9557-C0654E22A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李倩春</dc:creator>
  <cp:keywords/>
  <dc:description/>
  <cp:lastModifiedBy>李敏</cp:lastModifiedBy>
  <cp:revision>2</cp:revision>
  <dcterms:created xsi:type="dcterms:W3CDTF">2021-07-05T08:20:00Z</dcterms:created>
  <dcterms:modified xsi:type="dcterms:W3CDTF">2021-07-05T08:20:00Z</dcterms:modified>
</cp:coreProperties>
</file>