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69" w:rsidRDefault="00244E69" w:rsidP="00244E69">
      <w:pPr>
        <w:jc w:val="left"/>
        <w:rPr>
          <w:rFonts w:ascii="黑体" w:eastAsia="黑体" w:hAnsi="黑体" w:hint="eastAsia"/>
          <w:bCs/>
          <w:sz w:val="32"/>
          <w:szCs w:val="32"/>
        </w:rPr>
      </w:pPr>
      <w:r>
        <w:rPr>
          <w:rFonts w:ascii="黑体" w:eastAsia="黑体" w:hAnsi="黑体" w:hint="eastAsia"/>
          <w:bCs/>
          <w:sz w:val="32"/>
          <w:szCs w:val="32"/>
        </w:rPr>
        <w:t>附件：</w:t>
      </w:r>
    </w:p>
    <w:p w:rsidR="009C7798" w:rsidRDefault="00244E69" w:rsidP="00244E69">
      <w:pPr>
        <w:spacing w:line="400" w:lineRule="exact"/>
        <w:jc w:val="center"/>
        <w:rPr>
          <w:rFonts w:ascii="华文中宋" w:eastAsia="华文中宋" w:hAnsi="华文中宋" w:hint="eastAsia"/>
          <w:b/>
          <w:sz w:val="32"/>
          <w:szCs w:val="32"/>
        </w:rPr>
      </w:pPr>
      <w:r>
        <w:rPr>
          <w:rFonts w:ascii="华文中宋" w:eastAsia="华文中宋" w:hAnsi="华文中宋" w:hint="eastAsia"/>
          <w:b/>
          <w:sz w:val="32"/>
          <w:szCs w:val="32"/>
        </w:rPr>
        <w:t>北京市商务局教育中心</w:t>
      </w:r>
    </w:p>
    <w:p w:rsidR="009C7798" w:rsidRDefault="00244E69" w:rsidP="00244E69">
      <w:pPr>
        <w:spacing w:line="400" w:lineRule="exact"/>
        <w:jc w:val="center"/>
        <w:rPr>
          <w:rFonts w:ascii="华文中宋" w:eastAsia="华文中宋" w:hAnsi="华文中宋" w:hint="eastAsia"/>
          <w:b/>
          <w:bCs/>
          <w:sz w:val="32"/>
          <w:szCs w:val="32"/>
        </w:rPr>
      </w:pPr>
      <w:r>
        <w:rPr>
          <w:rFonts w:ascii="华文中宋" w:eastAsia="华文中宋" w:hAnsi="华文中宋" w:hint="eastAsia"/>
          <w:b/>
          <w:bCs/>
          <w:sz w:val="32"/>
          <w:szCs w:val="32"/>
        </w:rPr>
        <w:t>2020年度领导班子民主生活会</w:t>
      </w:r>
    </w:p>
    <w:p w:rsidR="00244E69" w:rsidRDefault="00244E69" w:rsidP="00244E69">
      <w:pPr>
        <w:spacing w:line="400" w:lineRule="exact"/>
        <w:jc w:val="center"/>
        <w:rPr>
          <w:rFonts w:ascii="华文中宋" w:eastAsia="华文中宋" w:hAnsi="华文中宋" w:hint="eastAsia"/>
          <w:b/>
          <w:bCs/>
          <w:sz w:val="32"/>
          <w:szCs w:val="32"/>
        </w:rPr>
      </w:pPr>
      <w:bookmarkStart w:id="0" w:name="_GoBack"/>
      <w:bookmarkEnd w:id="0"/>
      <w:r>
        <w:rPr>
          <w:rFonts w:ascii="华文中宋" w:eastAsia="华文中宋" w:hAnsi="华文中宋" w:hint="eastAsia"/>
          <w:b/>
          <w:bCs/>
          <w:sz w:val="32"/>
          <w:szCs w:val="32"/>
        </w:rPr>
        <w:t>征求意见情况汇总</w:t>
      </w:r>
    </w:p>
    <w:p w:rsidR="00244E69" w:rsidRDefault="00244E69" w:rsidP="00244E69">
      <w:pPr>
        <w:pStyle w:val="a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3119"/>
        <w:gridCol w:w="1417"/>
        <w:gridCol w:w="872"/>
      </w:tblGrid>
      <w:tr w:rsidR="00244E69" w:rsidTr="00ED0582">
        <w:tc>
          <w:tcPr>
            <w:tcW w:w="675" w:type="dxa"/>
            <w:vAlign w:val="center"/>
          </w:tcPr>
          <w:p w:rsidR="00244E69" w:rsidRDefault="00244E69" w:rsidP="00ED0582">
            <w:pPr>
              <w:jc w:val="center"/>
              <w:rPr>
                <w:rFonts w:ascii="华文宋体" w:eastAsia="华文宋体" w:hAnsi="华文宋体" w:hint="eastAsia"/>
                <w:b/>
                <w:bCs/>
                <w:szCs w:val="21"/>
              </w:rPr>
            </w:pPr>
            <w:r>
              <w:rPr>
                <w:rFonts w:ascii="华文宋体" w:eastAsia="华文宋体" w:hAnsi="华文宋体" w:hint="eastAsia"/>
                <w:b/>
                <w:bCs/>
                <w:szCs w:val="21"/>
              </w:rPr>
              <w:t>序号</w:t>
            </w:r>
          </w:p>
        </w:tc>
        <w:tc>
          <w:tcPr>
            <w:tcW w:w="2977" w:type="dxa"/>
            <w:vAlign w:val="center"/>
          </w:tcPr>
          <w:p w:rsidR="00244E69" w:rsidRDefault="00244E69" w:rsidP="00ED0582">
            <w:pPr>
              <w:jc w:val="center"/>
              <w:rPr>
                <w:rFonts w:ascii="华文宋体" w:eastAsia="华文宋体" w:hAnsi="华文宋体" w:hint="eastAsia"/>
                <w:b/>
                <w:bCs/>
                <w:szCs w:val="21"/>
              </w:rPr>
            </w:pPr>
            <w:r>
              <w:rPr>
                <w:rFonts w:ascii="华文宋体" w:eastAsia="华文宋体" w:hAnsi="华文宋体" w:hint="eastAsia"/>
                <w:b/>
                <w:bCs/>
                <w:szCs w:val="21"/>
              </w:rPr>
              <w:t>问题分类</w:t>
            </w:r>
          </w:p>
        </w:tc>
        <w:tc>
          <w:tcPr>
            <w:tcW w:w="3119" w:type="dxa"/>
            <w:vAlign w:val="center"/>
          </w:tcPr>
          <w:p w:rsidR="00244E69" w:rsidRDefault="00244E69" w:rsidP="00ED0582">
            <w:pPr>
              <w:jc w:val="center"/>
              <w:rPr>
                <w:rFonts w:ascii="华文宋体" w:eastAsia="华文宋体" w:hAnsi="华文宋体" w:hint="eastAsia"/>
                <w:b/>
                <w:bCs/>
                <w:szCs w:val="21"/>
              </w:rPr>
            </w:pPr>
            <w:r>
              <w:rPr>
                <w:rFonts w:ascii="华文宋体" w:eastAsia="华文宋体" w:hAnsi="华文宋体" w:hint="eastAsia"/>
                <w:b/>
                <w:bCs/>
                <w:szCs w:val="21"/>
              </w:rPr>
              <w:t>具体问题</w:t>
            </w:r>
          </w:p>
        </w:tc>
        <w:tc>
          <w:tcPr>
            <w:tcW w:w="1417" w:type="dxa"/>
            <w:vAlign w:val="center"/>
          </w:tcPr>
          <w:p w:rsidR="00244E69" w:rsidRDefault="00244E69" w:rsidP="00ED0582">
            <w:pPr>
              <w:jc w:val="center"/>
              <w:rPr>
                <w:rFonts w:ascii="华文宋体" w:eastAsia="华文宋体" w:hAnsi="华文宋体" w:hint="eastAsia"/>
                <w:b/>
                <w:bCs/>
                <w:szCs w:val="21"/>
              </w:rPr>
            </w:pPr>
            <w:r>
              <w:rPr>
                <w:rFonts w:ascii="华文宋体" w:eastAsia="华文宋体" w:hAnsi="华文宋体" w:hint="eastAsia"/>
                <w:b/>
                <w:bCs/>
                <w:szCs w:val="21"/>
              </w:rPr>
              <w:t>整改时限</w:t>
            </w:r>
          </w:p>
        </w:tc>
        <w:tc>
          <w:tcPr>
            <w:tcW w:w="872" w:type="dxa"/>
            <w:vAlign w:val="center"/>
          </w:tcPr>
          <w:p w:rsidR="00244E69" w:rsidRDefault="00244E69" w:rsidP="00ED0582">
            <w:pPr>
              <w:jc w:val="center"/>
              <w:rPr>
                <w:rFonts w:ascii="华文宋体" w:eastAsia="华文宋体" w:hAnsi="华文宋体" w:hint="eastAsia"/>
                <w:b/>
                <w:bCs/>
                <w:szCs w:val="21"/>
              </w:rPr>
            </w:pPr>
            <w:r>
              <w:rPr>
                <w:rFonts w:ascii="华文宋体" w:eastAsia="华文宋体" w:hAnsi="华文宋体" w:hint="eastAsia"/>
                <w:b/>
                <w:bCs/>
                <w:szCs w:val="21"/>
              </w:rPr>
              <w:t>负责人</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w:t>
            </w:r>
          </w:p>
        </w:tc>
        <w:tc>
          <w:tcPr>
            <w:tcW w:w="2977"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学懂弄通做</w:t>
            </w:r>
            <w:proofErr w:type="gramStart"/>
            <w:r>
              <w:rPr>
                <w:rFonts w:ascii="华文宋体" w:eastAsia="华文宋体" w:hAnsi="华文宋体" w:hint="eastAsia"/>
                <w:szCs w:val="21"/>
              </w:rPr>
              <w:t>实习近</w:t>
            </w:r>
            <w:proofErr w:type="gramEnd"/>
            <w:r>
              <w:rPr>
                <w:rFonts w:ascii="华文宋体" w:eastAsia="华文宋体" w:hAnsi="华文宋体" w:hint="eastAsia"/>
                <w:szCs w:val="21"/>
              </w:rPr>
              <w:t>平新时代中国特色社会主义思想,把握正确政治方向,提高政治能力,增强“四个意识”、坚定“四个自信”、做到“两个维护”“三个一”“四个决不允许”。</w:t>
            </w: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理论学习的规划性不足、自觉性不够、学习方式创新性缺乏；对宏观政策、教育文件的研究学习不够深入，融会贯通能力需要提高</w:t>
            </w:r>
          </w:p>
        </w:tc>
        <w:tc>
          <w:tcPr>
            <w:tcW w:w="1417" w:type="dxa"/>
            <w:tcBorders>
              <w:top w:val="single" w:sz="4" w:space="0" w:color="auto"/>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single" w:sz="4" w:space="0" w:color="auto"/>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李倩春</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2</w:t>
            </w:r>
          </w:p>
        </w:tc>
        <w:tc>
          <w:tcPr>
            <w:tcW w:w="2977"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坚持和加强党的全面领导,充分发挥各级党组织的政治功能,团结带领人民群众不折不扣贯彻落实党中央决策部署和市委各项工作要求。</w:t>
            </w: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党建工作与教育教学工作渗透不足，党员个别党员教师发挥先锋模范作用不凸显。干部落实“一岗双责”不充分</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李倩春</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3</w:t>
            </w:r>
          </w:p>
        </w:tc>
        <w:tc>
          <w:tcPr>
            <w:tcW w:w="2977"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加强领导班子自身建设,落实民主集中制,维护领导班子团结,严格党的组织生活制度,坚持正确用人导向,营造风清气正的政治生态。</w:t>
            </w: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新提拔干部的站位、大局意识还不够，领导班子思想融合的深度、工作配合的力度需加强。</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李倩春</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4</w:t>
            </w:r>
          </w:p>
        </w:tc>
        <w:tc>
          <w:tcPr>
            <w:tcW w:w="2977" w:type="dxa"/>
            <w:vMerge w:val="restart"/>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履职尽责,担当作为,着力破解制约首都发展的突出矛盾和问题,防范化解风险挑战,统筹做好新冠肺炎疫情防控和经济社会发展工作,扎实做好“六稳”工作、全面落实“六保”任务,大力加强“四个中心”功能建设、不断提高“四个服务”水平,全力推动首都发展。</w:t>
            </w: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与北京市几所特色高水平的职业院校的沟通交流还不够充分，师生眼界还不够开阔，工程师学院、特色专业群建设等工作方面，与北京市其他一些优质中等职业学校相比，还有一定的差距。</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尚丽英</w:t>
            </w:r>
          </w:p>
          <w:p w:rsidR="00244E69" w:rsidRDefault="00244E69" w:rsidP="00ED0582">
            <w:pPr>
              <w:pStyle w:val="a0"/>
              <w:ind w:firstLineChars="0" w:firstLine="0"/>
              <w:rPr>
                <w:rFonts w:ascii="华文宋体" w:eastAsia="华文宋体" w:hAnsi="华文宋体" w:hint="eastAsia"/>
                <w:szCs w:val="21"/>
              </w:rPr>
            </w:pPr>
            <w:r>
              <w:rPr>
                <w:rFonts w:ascii="华文宋体" w:eastAsia="华文宋体" w:hAnsi="华文宋体" w:hint="eastAsia"/>
                <w:szCs w:val="21"/>
              </w:rPr>
              <w:t>王海龙</w:t>
            </w:r>
          </w:p>
          <w:p w:rsidR="00244E69" w:rsidRDefault="00244E69" w:rsidP="00ED0582">
            <w:pPr>
              <w:pStyle w:val="a0"/>
              <w:ind w:firstLineChars="0" w:firstLine="0"/>
              <w:rPr>
                <w:rFonts w:ascii="华文宋体" w:eastAsia="华文宋体" w:hAnsi="华文宋体" w:hint="eastAsia"/>
                <w:szCs w:val="21"/>
              </w:rPr>
            </w:pPr>
            <w:r>
              <w:rPr>
                <w:rFonts w:ascii="华文宋体" w:eastAsia="华文宋体" w:hAnsi="华文宋体" w:hint="eastAsia"/>
                <w:szCs w:val="21"/>
              </w:rPr>
              <w:t>徐  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5</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教师和学生到企业实习实训的机会不多、途径需要拓展</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2021年9月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王海龙徐 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6</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在国际化发展方面，始终未能突破政策瓶颈和学生语言水平的限制，与“一带一路”沿线国家的职业教育实质性合作还有待进一步拓展。</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王海龙</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7</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教师的教学理念、方法和手段以及研究能力还有待提高，创设</w:t>
            </w:r>
            <w:r>
              <w:rPr>
                <w:rFonts w:ascii="华文宋体" w:eastAsia="华文宋体" w:hAnsi="华文宋体" w:hint="eastAsia"/>
                <w:szCs w:val="21"/>
              </w:rPr>
              <w:lastRenderedPageBreak/>
              <w:t>“三有课堂”还有差距，激发学生学习兴趣方面做得不够</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lastRenderedPageBreak/>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张丽君</w:t>
            </w:r>
            <w:r>
              <w:rPr>
                <w:rFonts w:ascii="华文宋体" w:eastAsia="华文宋体" w:hAnsi="华文宋体" w:hint="eastAsia"/>
                <w:szCs w:val="21"/>
              </w:rPr>
              <w:br/>
              <w:t>徐 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lastRenderedPageBreak/>
              <w:t>8</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教师参赛、教科研的激励制度需更加科学，对教师可持续发展能力的提升还需要继续加强</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张</w:t>
            </w:r>
            <w:proofErr w:type="gramStart"/>
            <w:r>
              <w:rPr>
                <w:rFonts w:ascii="华文宋体" w:eastAsia="华文宋体" w:hAnsi="华文宋体" w:hint="eastAsia"/>
                <w:szCs w:val="21"/>
              </w:rPr>
              <w:t>丽君徐</w:t>
            </w:r>
            <w:proofErr w:type="gramEnd"/>
            <w:r>
              <w:rPr>
                <w:rFonts w:ascii="华文宋体" w:eastAsia="华文宋体" w:hAnsi="华文宋体" w:hint="eastAsia"/>
                <w:szCs w:val="21"/>
              </w:rPr>
              <w:t xml:space="preserve"> 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9</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教师、学生的相关信息经常需要重复统计，并且每次填报的内容都有差别，报表多，花费大量时间，效率低，增加了工作负担</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史伟明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0</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形体教室没有完全实现网络覆盖</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2021年3月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史伟明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1</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学校近年来发展较快，办学规模一直保持高位，部门工作统筹和协调需要加强</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2021年3月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尚丽英张</w:t>
            </w:r>
            <w:proofErr w:type="gramStart"/>
            <w:r>
              <w:rPr>
                <w:rFonts w:ascii="华文宋体" w:eastAsia="华文宋体" w:hAnsi="华文宋体" w:hint="eastAsia"/>
                <w:szCs w:val="21"/>
              </w:rPr>
              <w:t>丽君徐</w:t>
            </w:r>
            <w:proofErr w:type="gramEnd"/>
            <w:r>
              <w:rPr>
                <w:rFonts w:ascii="华文宋体" w:eastAsia="华文宋体" w:hAnsi="华文宋体" w:hint="eastAsia"/>
                <w:szCs w:val="21"/>
              </w:rPr>
              <w:t xml:space="preserve"> 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2</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长期不到校并且没有办理正式休学或退学手续的学生仍然出现在数据库中，导致老师填写教学日志或</w:t>
            </w:r>
            <w:proofErr w:type="gramStart"/>
            <w:r>
              <w:rPr>
                <w:rFonts w:ascii="华文宋体" w:eastAsia="华文宋体" w:hAnsi="华文宋体" w:hint="eastAsia"/>
                <w:szCs w:val="21"/>
              </w:rPr>
              <w:t>登成绩</w:t>
            </w:r>
            <w:proofErr w:type="gramEnd"/>
            <w:r>
              <w:rPr>
                <w:rFonts w:ascii="华文宋体" w:eastAsia="华文宋体" w:hAnsi="华文宋体" w:hint="eastAsia"/>
                <w:szCs w:val="21"/>
              </w:rPr>
              <w:t>时不好辨认</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2021年3月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徐 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心理问题的学生增多，学生心理健康维护需要进一步做实做细</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徐 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4</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以学历教育为主，培训的比例偏低，教育培训项目、手段较单一。</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王海龙</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5</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家校沟通的渠道和形式不多，导致家长对学校工作不了解。</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尚丽英</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6</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个别教师教育方式简单粗暴，感化、感染学生不足</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尚丽英徐 明</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7</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与</w:t>
            </w:r>
            <w:proofErr w:type="gramStart"/>
            <w:r>
              <w:rPr>
                <w:rFonts w:ascii="华文宋体" w:eastAsia="华文宋体" w:hAnsi="华文宋体" w:hint="eastAsia"/>
                <w:szCs w:val="21"/>
              </w:rPr>
              <w:t>部普通</w:t>
            </w:r>
            <w:proofErr w:type="gramEnd"/>
            <w:r>
              <w:rPr>
                <w:rFonts w:ascii="华文宋体" w:eastAsia="华文宋体" w:hAnsi="华文宋体" w:hint="eastAsia"/>
                <w:szCs w:val="21"/>
              </w:rPr>
              <w:t>教职工深入谈心谈话不够经常，有时不能及时了解和掌握教职工多方面的新需求</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全体班子成员</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18</w:t>
            </w:r>
          </w:p>
        </w:tc>
        <w:tc>
          <w:tcPr>
            <w:tcW w:w="2977" w:type="dxa"/>
            <w:vMerge/>
            <w:vAlign w:val="center"/>
          </w:tcPr>
          <w:p w:rsidR="00244E69" w:rsidRDefault="00244E69" w:rsidP="00ED0582">
            <w:pPr>
              <w:rPr>
                <w:rFonts w:ascii="华文宋体" w:eastAsia="华文宋体" w:hAnsi="华文宋体" w:hint="eastAsia"/>
                <w:szCs w:val="21"/>
              </w:rPr>
            </w:pPr>
          </w:p>
        </w:tc>
        <w:tc>
          <w:tcPr>
            <w:tcW w:w="3119" w:type="dxa"/>
            <w:vAlign w:val="center"/>
          </w:tcPr>
          <w:p w:rsidR="00244E69" w:rsidRPr="009A2470" w:rsidRDefault="00244E69" w:rsidP="00ED0582">
            <w:pPr>
              <w:rPr>
                <w:rFonts w:ascii="华文宋体" w:eastAsia="华文宋体" w:hAnsi="华文宋体" w:hint="eastAsia"/>
                <w:szCs w:val="21"/>
              </w:rPr>
            </w:pPr>
            <w:r w:rsidRPr="009A2470">
              <w:rPr>
                <w:rFonts w:ascii="华文宋体" w:eastAsia="华文宋体" w:hAnsi="华文宋体" w:hint="eastAsia"/>
                <w:szCs w:val="21"/>
              </w:rPr>
              <w:t>后勤服务还存在不够精细的情况，如维修不够及时，食堂饭菜有时候不够热，部分办公室、教室、宿舍暖气不够热等。</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焦彦军</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t>19</w:t>
            </w:r>
          </w:p>
        </w:tc>
        <w:tc>
          <w:tcPr>
            <w:tcW w:w="2977"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学习贯彻党的十九届五中全会精神,对照党中央提出的“十四五”经济社会发展主要目标和2035年远景目标,对照市委制定的关于北京市“十四五”规划和2035年远景目标的建议,加强科学谋划,查找短板弱项</w:t>
            </w: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班子没有组织讨论研究教育中心2035年远景目标，只着眼当前，对未来发展思考不够、科学谋划不够。</w:t>
            </w:r>
          </w:p>
        </w:tc>
        <w:tc>
          <w:tcPr>
            <w:tcW w:w="1417" w:type="dxa"/>
            <w:tcBorders>
              <w:top w:val="nil"/>
              <w:left w:val="single" w:sz="4" w:space="0" w:color="auto"/>
              <w:bottom w:val="single" w:sz="4"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nil"/>
              <w:bottom w:val="single" w:sz="4"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李倩春</w:t>
            </w:r>
          </w:p>
        </w:tc>
      </w:tr>
      <w:tr w:rsidR="00244E69" w:rsidTr="00ED0582">
        <w:tc>
          <w:tcPr>
            <w:tcW w:w="675" w:type="dxa"/>
            <w:vAlign w:val="center"/>
          </w:tcPr>
          <w:p w:rsidR="00244E69" w:rsidRDefault="00244E69" w:rsidP="00ED0582">
            <w:pPr>
              <w:jc w:val="center"/>
              <w:rPr>
                <w:rFonts w:ascii="仿宋" w:eastAsia="仿宋" w:hAnsi="仿宋" w:hint="eastAsia"/>
                <w:szCs w:val="21"/>
              </w:rPr>
            </w:pPr>
            <w:r>
              <w:rPr>
                <w:rFonts w:ascii="仿宋" w:eastAsia="仿宋" w:hAnsi="仿宋" w:hint="eastAsia"/>
                <w:szCs w:val="21"/>
              </w:rPr>
              <w:lastRenderedPageBreak/>
              <w:t>20</w:t>
            </w:r>
          </w:p>
        </w:tc>
        <w:tc>
          <w:tcPr>
            <w:tcW w:w="2977"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落实全面从严治党责任,贯彻执行《党委(党组)落实全面从严治党主体责任规定》,带头严守政治纪律和政治规矩,落实意识形态工作责任制,旗帜鲜明地批评和纠正违规违纪言行,锲而不舍落实中央八项规定精神,坚决反对形式主义官僚主义</w:t>
            </w:r>
          </w:p>
        </w:tc>
        <w:tc>
          <w:tcPr>
            <w:tcW w:w="3119" w:type="dxa"/>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落实全面从严治党主体责任不够深入，高质量监督不够、办法不多、手段单一</w:t>
            </w:r>
          </w:p>
        </w:tc>
        <w:tc>
          <w:tcPr>
            <w:tcW w:w="1417" w:type="dxa"/>
            <w:tcBorders>
              <w:top w:val="nil"/>
              <w:left w:val="single" w:sz="4" w:space="0" w:color="auto"/>
              <w:bottom w:val="single" w:sz="8" w:space="0" w:color="auto"/>
              <w:right w:val="single" w:sz="4" w:space="0" w:color="auto"/>
            </w:tcBorders>
            <w:vAlign w:val="center"/>
          </w:tcPr>
          <w:p w:rsidR="00244E69" w:rsidRDefault="00244E69" w:rsidP="00ED0582">
            <w:pPr>
              <w:rPr>
                <w:rFonts w:ascii="华文宋体" w:eastAsia="华文宋体" w:hAnsi="华文宋体" w:hint="eastAsia"/>
                <w:szCs w:val="21"/>
              </w:rPr>
            </w:pPr>
            <w:r>
              <w:rPr>
                <w:rFonts w:ascii="华文宋体" w:eastAsia="华文宋体" w:hAnsi="华文宋体" w:hint="eastAsia"/>
                <w:szCs w:val="21"/>
              </w:rPr>
              <w:t>2021年12月</w:t>
            </w:r>
          </w:p>
        </w:tc>
        <w:tc>
          <w:tcPr>
            <w:tcW w:w="872" w:type="dxa"/>
            <w:tcBorders>
              <w:top w:val="nil"/>
              <w:left w:val="single" w:sz="4" w:space="0" w:color="auto"/>
              <w:bottom w:val="single" w:sz="8" w:space="0" w:color="auto"/>
              <w:right w:val="single" w:sz="8" w:space="0" w:color="auto"/>
            </w:tcBorders>
            <w:vAlign w:val="center"/>
          </w:tcPr>
          <w:p w:rsidR="00244E69" w:rsidRDefault="00244E69" w:rsidP="00ED0582">
            <w:pPr>
              <w:jc w:val="center"/>
              <w:rPr>
                <w:rFonts w:ascii="华文宋体" w:eastAsia="华文宋体" w:hAnsi="华文宋体" w:hint="eastAsia"/>
                <w:szCs w:val="21"/>
              </w:rPr>
            </w:pPr>
            <w:r>
              <w:rPr>
                <w:rFonts w:ascii="华文宋体" w:eastAsia="华文宋体" w:hAnsi="华文宋体" w:hint="eastAsia"/>
                <w:szCs w:val="21"/>
              </w:rPr>
              <w:t>全体班子成员</w:t>
            </w:r>
          </w:p>
        </w:tc>
      </w:tr>
    </w:tbl>
    <w:p w:rsidR="00244E69" w:rsidRDefault="00244E69" w:rsidP="00244E69">
      <w:pPr>
        <w:pStyle w:val="a0"/>
        <w:ind w:firstLineChars="0" w:firstLine="0"/>
      </w:pPr>
    </w:p>
    <w:p w:rsidR="007E5ECA" w:rsidRDefault="007E5ECA"/>
    <w:sectPr w:rsidR="007E5ECA">
      <w:footerReference w:type="default" r:id="rId5"/>
      <w:pgSz w:w="11906" w:h="16838"/>
      <w:pgMar w:top="2098" w:right="1474" w:bottom="1984" w:left="1588"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35" w:rsidRDefault="00244E6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435" w:rsidRDefault="009C779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C7798">
                            <w:rPr>
                              <w:noProof/>
                              <w:sz w:val="18"/>
                              <w:lang w:val="en-US" w:eastAsia="zh-CN"/>
                            </w:rPr>
                            <w:t>- 3 -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4.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" filled="f" stroked="f">
              <v:textbox style="mso-fit-shape-to-text:t" inset="0,0,0,0">
                <w:txbxContent>
                  <w:p w:rsidR="00C50435" w:rsidRDefault="009C779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C7798">
                      <w:rPr>
                        <w:noProof/>
                        <w:sz w:val="18"/>
                        <w:lang w:val="en-US" w:eastAsia="zh-CN"/>
                      </w:rPr>
                      <w:t>- 3 -</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E69"/>
    <w:rsid w:val="00244E69"/>
    <w:rsid w:val="007E5ECA"/>
    <w:rsid w:val="009C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44E69"/>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rsid w:val="00244E69"/>
    <w:pPr>
      <w:tabs>
        <w:tab w:val="center" w:pos="4153"/>
        <w:tab w:val="right" w:pos="8306"/>
      </w:tabs>
      <w:snapToGrid w:val="0"/>
      <w:jc w:val="left"/>
    </w:pPr>
    <w:rPr>
      <w:sz w:val="18"/>
    </w:rPr>
  </w:style>
  <w:style w:type="character" w:customStyle="1" w:styleId="Char">
    <w:name w:val="页脚 Char"/>
    <w:basedOn w:val="a1"/>
    <w:link w:val="a4"/>
    <w:rsid w:val="00244E69"/>
    <w:rPr>
      <w:rFonts w:ascii="Calibri" w:eastAsia="宋体" w:hAnsi="Calibri" w:cs="Times New Roman"/>
      <w:sz w:val="18"/>
      <w:szCs w:val="24"/>
    </w:rPr>
  </w:style>
  <w:style w:type="paragraph" w:styleId="a0">
    <w:name w:val="Normal Indent"/>
    <w:basedOn w:val="a"/>
    <w:rsid w:val="00244E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44E69"/>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rsid w:val="00244E69"/>
    <w:pPr>
      <w:tabs>
        <w:tab w:val="center" w:pos="4153"/>
        <w:tab w:val="right" w:pos="8306"/>
      </w:tabs>
      <w:snapToGrid w:val="0"/>
      <w:jc w:val="left"/>
    </w:pPr>
    <w:rPr>
      <w:sz w:val="18"/>
    </w:rPr>
  </w:style>
  <w:style w:type="character" w:customStyle="1" w:styleId="Char">
    <w:name w:val="页脚 Char"/>
    <w:basedOn w:val="a1"/>
    <w:link w:val="a4"/>
    <w:rsid w:val="00244E69"/>
    <w:rPr>
      <w:rFonts w:ascii="Calibri" w:eastAsia="宋体" w:hAnsi="Calibri" w:cs="Times New Roman"/>
      <w:sz w:val="18"/>
      <w:szCs w:val="24"/>
    </w:rPr>
  </w:style>
  <w:style w:type="paragraph" w:styleId="a0">
    <w:name w:val="Normal Indent"/>
    <w:basedOn w:val="a"/>
    <w:rsid w:val="00244E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272</Words>
  <Characters>1552</Characters>
  <Application>Microsoft Office Word</Application>
  <DocSecurity>0</DocSecurity>
  <Lines>12</Lines>
  <Paragraphs>3</Paragraphs>
  <ScaleCrop>false</ScaleCrop>
  <Company>Sky123.Org</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谢超</dc:creator>
  <cp:lastModifiedBy>谢超</cp:lastModifiedBy>
  <cp:revision>1</cp:revision>
  <dcterms:created xsi:type="dcterms:W3CDTF">2021-02-26T03:44:00Z</dcterms:created>
  <dcterms:modified xsi:type="dcterms:W3CDTF">2021-02-26T05:46:00Z</dcterms:modified>
</cp:coreProperties>
</file>